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B23" w:rsidRPr="002A2BFA" w:rsidRDefault="0049360E" w:rsidP="002A2BFA">
      <w:pPr>
        <w:spacing w:line="480" w:lineRule="auto"/>
        <w:rPr>
          <w:rFonts w:ascii="Times New Roman" w:hAnsi="Times New Roman" w:cs="Times New Roman"/>
          <w:sz w:val="24"/>
          <w:szCs w:val="24"/>
        </w:rPr>
      </w:pPr>
      <w:r w:rsidRPr="002A2BFA">
        <w:rPr>
          <w:rFonts w:ascii="Times New Roman" w:hAnsi="Times New Roman" w:cs="Times New Roman"/>
          <w:sz w:val="24"/>
          <w:szCs w:val="24"/>
        </w:rPr>
        <w:t>Name</w:t>
      </w:r>
    </w:p>
    <w:p w:rsidR="0049360E" w:rsidRPr="002A2BFA" w:rsidRDefault="0049360E" w:rsidP="002A2BFA">
      <w:pPr>
        <w:spacing w:line="480" w:lineRule="auto"/>
        <w:rPr>
          <w:rFonts w:ascii="Times New Roman" w:hAnsi="Times New Roman" w:cs="Times New Roman"/>
          <w:sz w:val="24"/>
          <w:szCs w:val="24"/>
        </w:rPr>
      </w:pPr>
      <w:r w:rsidRPr="002A2BFA">
        <w:rPr>
          <w:rFonts w:ascii="Times New Roman" w:hAnsi="Times New Roman" w:cs="Times New Roman"/>
          <w:sz w:val="24"/>
          <w:szCs w:val="24"/>
        </w:rPr>
        <w:t>Instructor`s name</w:t>
      </w:r>
    </w:p>
    <w:p w:rsidR="0049360E" w:rsidRPr="002A2BFA" w:rsidRDefault="0049360E" w:rsidP="002A2BFA">
      <w:pPr>
        <w:spacing w:line="480" w:lineRule="auto"/>
        <w:rPr>
          <w:rFonts w:ascii="Times New Roman" w:hAnsi="Times New Roman" w:cs="Times New Roman"/>
          <w:sz w:val="24"/>
          <w:szCs w:val="24"/>
        </w:rPr>
      </w:pPr>
      <w:r w:rsidRPr="002A2BFA">
        <w:rPr>
          <w:rFonts w:ascii="Times New Roman" w:hAnsi="Times New Roman" w:cs="Times New Roman"/>
          <w:sz w:val="24"/>
          <w:szCs w:val="24"/>
        </w:rPr>
        <w:t>Course</w:t>
      </w:r>
    </w:p>
    <w:p w:rsidR="00BE6302" w:rsidRPr="002A2BFA" w:rsidRDefault="0049360E" w:rsidP="002A2BFA">
      <w:pPr>
        <w:tabs>
          <w:tab w:val="left" w:pos="1485"/>
        </w:tabs>
        <w:spacing w:line="480" w:lineRule="auto"/>
        <w:rPr>
          <w:rFonts w:ascii="Times New Roman" w:hAnsi="Times New Roman" w:cs="Times New Roman"/>
          <w:sz w:val="24"/>
          <w:szCs w:val="24"/>
        </w:rPr>
      </w:pPr>
      <w:r w:rsidRPr="002A2BFA">
        <w:rPr>
          <w:rFonts w:ascii="Times New Roman" w:hAnsi="Times New Roman" w:cs="Times New Roman"/>
          <w:sz w:val="24"/>
          <w:szCs w:val="24"/>
        </w:rPr>
        <w:t>Date</w:t>
      </w:r>
      <w:r w:rsidRPr="002A2BFA">
        <w:rPr>
          <w:rFonts w:ascii="Times New Roman" w:hAnsi="Times New Roman" w:cs="Times New Roman"/>
          <w:sz w:val="24"/>
          <w:szCs w:val="24"/>
        </w:rPr>
        <w:tab/>
      </w:r>
    </w:p>
    <w:p w:rsidR="00BE6302" w:rsidRPr="002A2BFA" w:rsidRDefault="00BE6302" w:rsidP="002A2BFA">
      <w:pPr>
        <w:tabs>
          <w:tab w:val="left" w:pos="1485"/>
        </w:tabs>
        <w:spacing w:line="480" w:lineRule="auto"/>
        <w:jc w:val="center"/>
        <w:rPr>
          <w:rFonts w:ascii="Times New Roman" w:hAnsi="Times New Roman" w:cs="Times New Roman"/>
          <w:sz w:val="24"/>
          <w:szCs w:val="24"/>
        </w:rPr>
      </w:pPr>
      <w:r w:rsidRPr="002A2BFA">
        <w:rPr>
          <w:rFonts w:ascii="Times New Roman" w:hAnsi="Times New Roman" w:cs="Times New Roman"/>
          <w:sz w:val="24"/>
          <w:szCs w:val="24"/>
        </w:rPr>
        <w:t>California Senate Bill 358</w:t>
      </w:r>
    </w:p>
    <w:p w:rsidR="00BE6302" w:rsidRPr="002A2BFA" w:rsidRDefault="00BE6302" w:rsidP="002A2BFA">
      <w:pPr>
        <w:tabs>
          <w:tab w:val="left" w:pos="1485"/>
        </w:tabs>
        <w:spacing w:line="480" w:lineRule="auto"/>
        <w:rPr>
          <w:rFonts w:ascii="Times New Roman" w:hAnsi="Times New Roman" w:cs="Times New Roman"/>
          <w:b/>
          <w:sz w:val="24"/>
          <w:szCs w:val="24"/>
        </w:rPr>
      </w:pPr>
      <w:r w:rsidRPr="002A2BFA">
        <w:rPr>
          <w:rFonts w:ascii="Times New Roman" w:hAnsi="Times New Roman" w:cs="Times New Roman"/>
          <w:b/>
          <w:sz w:val="24"/>
          <w:szCs w:val="24"/>
        </w:rPr>
        <w:t>Introduction</w:t>
      </w:r>
    </w:p>
    <w:p w:rsidR="00BE6302" w:rsidRPr="002A2BFA" w:rsidRDefault="00BE6302" w:rsidP="002A2BFA">
      <w:pPr>
        <w:tabs>
          <w:tab w:val="left" w:pos="1485"/>
        </w:tabs>
        <w:spacing w:line="480" w:lineRule="auto"/>
        <w:rPr>
          <w:rFonts w:ascii="Times New Roman" w:hAnsi="Times New Roman" w:cs="Times New Roman"/>
          <w:sz w:val="24"/>
          <w:szCs w:val="24"/>
        </w:rPr>
      </w:pPr>
      <w:r w:rsidRPr="002A2BFA">
        <w:rPr>
          <w:rFonts w:ascii="Times New Roman" w:hAnsi="Times New Roman" w:cs="Times New Roman"/>
          <w:sz w:val="24"/>
          <w:szCs w:val="24"/>
        </w:rPr>
        <w:t>Wage disparity has been a national concern for quite some time, dating back to 1944. Although California has performed better than the national average of 78 cents of earnings to the dollar by women, the trend has been on an upward spiral and thus raising concern for an address. Women lose more than $33 billion annually because of this wage differential tha</w:t>
      </w:r>
      <w:r w:rsidR="00684824" w:rsidRPr="002A2BFA">
        <w:rPr>
          <w:rFonts w:ascii="Times New Roman" w:hAnsi="Times New Roman" w:cs="Times New Roman"/>
          <w:sz w:val="24"/>
          <w:szCs w:val="24"/>
        </w:rPr>
        <w:t>t stood at 16 cents as at 2015 (</w:t>
      </w:r>
      <w:r w:rsidR="00684824" w:rsidRPr="002A2BFA">
        <w:rPr>
          <w:rFonts w:ascii="Times New Roman" w:hAnsi="Times New Roman" w:cs="Times New Roman"/>
          <w:color w:val="222222"/>
          <w:sz w:val="24"/>
          <w:szCs w:val="24"/>
          <w:shd w:val="clear" w:color="auto" w:fill="FFFFFF"/>
        </w:rPr>
        <w:t>DeBow, Ken, and Syer, 15) </w:t>
      </w:r>
      <w:r w:rsidRPr="002A2BFA">
        <w:rPr>
          <w:rFonts w:ascii="Times New Roman" w:hAnsi="Times New Roman" w:cs="Times New Roman"/>
          <w:sz w:val="24"/>
          <w:szCs w:val="24"/>
        </w:rPr>
        <w:t>The situation is exacerbated in the case of Latina women who earn only an average of 44 cents to every dollar earned by men, yet they are citizens under the jurisdiction of the State of California. The Senate Bill No. 358 was formulated therefore to provide correctional platforms to this trend with an aim to achieve equity by eliminating this differential.  Conditions of employment and wage differential are what the bill sets to address.</w:t>
      </w:r>
    </w:p>
    <w:p w:rsidR="00BE6302" w:rsidRPr="002A2BFA" w:rsidRDefault="00BE6302" w:rsidP="002A2BFA">
      <w:pPr>
        <w:tabs>
          <w:tab w:val="left" w:pos="1485"/>
        </w:tabs>
        <w:spacing w:line="480" w:lineRule="auto"/>
        <w:rPr>
          <w:rFonts w:ascii="Times New Roman" w:hAnsi="Times New Roman" w:cs="Times New Roman"/>
          <w:sz w:val="24"/>
          <w:szCs w:val="24"/>
        </w:rPr>
      </w:pPr>
      <w:r w:rsidRPr="002A2BFA">
        <w:rPr>
          <w:rFonts w:ascii="Times New Roman" w:hAnsi="Times New Roman" w:cs="Times New Roman"/>
          <w:sz w:val="24"/>
          <w:szCs w:val="24"/>
        </w:rPr>
        <w:t>Wage differentials do exist because of the furtive engagements and conditions by the majority of employers with the malicious and villain aim of sweeping things under the carpet and avert stirring debates that may otherwise</w:t>
      </w:r>
      <w:r w:rsidR="00684824" w:rsidRPr="002A2BFA">
        <w:rPr>
          <w:rFonts w:ascii="Times New Roman" w:hAnsi="Times New Roman" w:cs="Times New Roman"/>
          <w:sz w:val="24"/>
          <w:szCs w:val="24"/>
        </w:rPr>
        <w:t xml:space="preserve"> bring to the fore these issues</w:t>
      </w:r>
      <w:r w:rsidRPr="002A2BFA">
        <w:rPr>
          <w:rFonts w:ascii="Times New Roman" w:hAnsi="Times New Roman" w:cs="Times New Roman"/>
          <w:sz w:val="24"/>
          <w:szCs w:val="24"/>
        </w:rPr>
        <w:t xml:space="preserve"> </w:t>
      </w:r>
      <w:r w:rsidR="00684824" w:rsidRPr="002A2BFA">
        <w:rPr>
          <w:rFonts w:ascii="Times New Roman" w:hAnsi="Times New Roman" w:cs="Times New Roman"/>
          <w:sz w:val="24"/>
          <w:szCs w:val="24"/>
        </w:rPr>
        <w:t>(</w:t>
      </w:r>
      <w:r w:rsidR="00684824" w:rsidRPr="002A2BFA">
        <w:rPr>
          <w:rFonts w:ascii="Times New Roman" w:hAnsi="Times New Roman" w:cs="Times New Roman"/>
          <w:color w:val="222222"/>
          <w:sz w:val="24"/>
          <w:szCs w:val="24"/>
          <w:shd w:val="clear" w:color="auto" w:fill="FFFFFF"/>
        </w:rPr>
        <w:t>Zimmer, Michael, and Sullivan, 40). </w:t>
      </w:r>
      <w:r w:rsidRPr="002A2BFA">
        <w:rPr>
          <w:rFonts w:ascii="Times New Roman" w:hAnsi="Times New Roman" w:cs="Times New Roman"/>
          <w:sz w:val="24"/>
          <w:szCs w:val="24"/>
        </w:rPr>
        <w:t xml:space="preserve">As such, the bill will prohibit employers prohibiting employees from engaging in disclosures and discussions with fellow employees regarding conditions of employment and monetary compensations. Additionally, the law sets a transparent platform for employees to </w:t>
      </w:r>
      <w:r w:rsidRPr="002A2BFA">
        <w:rPr>
          <w:rFonts w:ascii="Times New Roman" w:hAnsi="Times New Roman" w:cs="Times New Roman"/>
          <w:sz w:val="24"/>
          <w:szCs w:val="24"/>
        </w:rPr>
        <w:lastRenderedPageBreak/>
        <w:t>participate in such talks with the objective of seeking redress of their grievances and in the pursuit of the enforcement of rights as enshrined by the provisions of this bill. Lack of information or limited access to the same is what perpetuates and sets the reverberations in an even more pronounced intensity. As such, to cure this problem, the bill proposes the adjustment of the period of record keeping. Employees would, therefore, keep the records pertaining employment including but not limited to salaries and wages as well as job classifications for three years, as o</w:t>
      </w:r>
      <w:r w:rsidR="00684824" w:rsidRPr="002A2BFA">
        <w:rPr>
          <w:rFonts w:ascii="Times New Roman" w:hAnsi="Times New Roman" w:cs="Times New Roman"/>
          <w:sz w:val="24"/>
          <w:szCs w:val="24"/>
        </w:rPr>
        <w:t xml:space="preserve">pposed to the initial two years </w:t>
      </w:r>
      <w:r w:rsidR="00684824" w:rsidRPr="002A2BFA">
        <w:rPr>
          <w:rFonts w:ascii="Times New Roman" w:hAnsi="Times New Roman" w:cs="Times New Roman"/>
          <w:color w:val="222222"/>
          <w:sz w:val="24"/>
          <w:szCs w:val="24"/>
          <w:shd w:val="clear" w:color="auto" w:fill="FFFFFF"/>
        </w:rPr>
        <w:t>(Day, Jones, and Whitton, 20)</w:t>
      </w:r>
    </w:p>
    <w:p w:rsidR="00BE6302" w:rsidRPr="002A2BFA" w:rsidRDefault="00BE6302" w:rsidP="002A2BFA">
      <w:pPr>
        <w:tabs>
          <w:tab w:val="left" w:pos="1485"/>
        </w:tabs>
        <w:spacing w:line="480" w:lineRule="auto"/>
        <w:rPr>
          <w:rFonts w:ascii="Times New Roman" w:hAnsi="Times New Roman" w:cs="Times New Roman"/>
          <w:sz w:val="24"/>
          <w:szCs w:val="24"/>
        </w:rPr>
      </w:pPr>
      <w:r w:rsidRPr="002A2BFA">
        <w:rPr>
          <w:rFonts w:ascii="Times New Roman" w:hAnsi="Times New Roman" w:cs="Times New Roman"/>
          <w:sz w:val="24"/>
          <w:szCs w:val="24"/>
        </w:rPr>
        <w:t xml:space="preserve"> The law further restrains employers from discriminating against employees who engage in such disclosures as highlighted. Contravention of this provision will see to it that the employee who affected by such discrimination legally seeks for reinstatement to their position and compensation of accrued interest and damages arising from such an a</w:t>
      </w:r>
      <w:r w:rsidR="0003159E" w:rsidRPr="002A2BFA">
        <w:rPr>
          <w:rFonts w:ascii="Times New Roman" w:hAnsi="Times New Roman" w:cs="Times New Roman"/>
          <w:sz w:val="24"/>
          <w:szCs w:val="24"/>
        </w:rPr>
        <w:t>ction (</w:t>
      </w:r>
      <w:r w:rsidR="0003159E" w:rsidRPr="002A2BFA">
        <w:rPr>
          <w:rFonts w:ascii="Times New Roman" w:hAnsi="Times New Roman" w:cs="Times New Roman"/>
          <w:color w:val="222222"/>
          <w:sz w:val="24"/>
          <w:szCs w:val="24"/>
          <w:shd w:val="clear" w:color="auto" w:fill="FFFFFF"/>
        </w:rPr>
        <w:t>Zimmer, Michael, and Sullivan, 40). </w:t>
      </w:r>
    </w:p>
    <w:p w:rsidR="00BE6302" w:rsidRPr="002A2BFA" w:rsidRDefault="00BE6302" w:rsidP="002A2BFA">
      <w:pPr>
        <w:tabs>
          <w:tab w:val="left" w:pos="1485"/>
        </w:tabs>
        <w:spacing w:line="480" w:lineRule="auto"/>
        <w:rPr>
          <w:rFonts w:ascii="Times New Roman" w:hAnsi="Times New Roman" w:cs="Times New Roman"/>
          <w:sz w:val="24"/>
          <w:szCs w:val="24"/>
        </w:rPr>
      </w:pPr>
      <w:r w:rsidRPr="002A2BFA">
        <w:rPr>
          <w:rFonts w:ascii="Times New Roman" w:hAnsi="Times New Roman" w:cs="Times New Roman"/>
          <w:sz w:val="24"/>
          <w:szCs w:val="24"/>
        </w:rPr>
        <w:t>It is expected that employers pay salaries and similar compensations equally with no regard to and special treatment due to sex. The bill under this provision demands that no employer should pay salaries based in a differential manner unless if such differential is based on one or more of these factors; seniority system, merit system and a system that is tied earnings to quality and quantity of production. Additional factors such as advanced training that would qualify and justify a differential system of remuneration would only be so if there is proof that such a factor is not in fact</w:t>
      </w:r>
      <w:r w:rsidR="0003159E" w:rsidRPr="002A2BFA">
        <w:rPr>
          <w:rFonts w:ascii="Times New Roman" w:hAnsi="Times New Roman" w:cs="Times New Roman"/>
          <w:sz w:val="24"/>
          <w:szCs w:val="24"/>
        </w:rPr>
        <w:t xml:space="preserve"> fronted on the grounds of sex (</w:t>
      </w:r>
      <w:r w:rsidR="002A2BFA" w:rsidRPr="002A2BFA">
        <w:rPr>
          <w:rFonts w:ascii="Times New Roman" w:hAnsi="Times New Roman" w:cs="Times New Roman"/>
          <w:color w:val="222222"/>
          <w:sz w:val="24"/>
          <w:szCs w:val="24"/>
          <w:shd w:val="clear" w:color="auto" w:fill="FFFFFF"/>
        </w:rPr>
        <w:t>Rogers and</w:t>
      </w:r>
      <w:r w:rsidR="0003159E" w:rsidRPr="002A2BFA">
        <w:rPr>
          <w:rFonts w:ascii="Times New Roman" w:hAnsi="Times New Roman" w:cs="Times New Roman"/>
          <w:color w:val="222222"/>
          <w:sz w:val="24"/>
          <w:szCs w:val="24"/>
          <w:shd w:val="clear" w:color="auto" w:fill="FFFFFF"/>
        </w:rPr>
        <w:t xml:space="preserve"> Brishen, 480) </w:t>
      </w:r>
      <w:r w:rsidRPr="002A2BFA">
        <w:rPr>
          <w:rFonts w:ascii="Times New Roman" w:hAnsi="Times New Roman" w:cs="Times New Roman"/>
          <w:sz w:val="24"/>
          <w:szCs w:val="24"/>
        </w:rPr>
        <w:t xml:space="preserve"> Furthermore, it should be strictly job-related and arises as a matter of business necessity where there is again sufficient and undoubted proof that no business practice exists as an alternative to pursue the legitimate business purpose that the factor was intended to address. All the factors set aside as exceptions </w:t>
      </w:r>
      <w:r w:rsidRPr="002A2BFA">
        <w:rPr>
          <w:rFonts w:ascii="Times New Roman" w:hAnsi="Times New Roman" w:cs="Times New Roman"/>
          <w:sz w:val="24"/>
          <w:szCs w:val="24"/>
        </w:rPr>
        <w:lastRenderedPageBreak/>
        <w:t>for wage differentials should be applied reasonably and of course on all, and not part of, the differentials as requested and presented by the employer.</w:t>
      </w:r>
    </w:p>
    <w:p w:rsidR="00BE6302" w:rsidRPr="002A2BFA" w:rsidRDefault="00BE6302" w:rsidP="002A2BFA">
      <w:pPr>
        <w:tabs>
          <w:tab w:val="left" w:pos="1485"/>
        </w:tabs>
        <w:spacing w:line="480" w:lineRule="auto"/>
        <w:rPr>
          <w:rFonts w:ascii="Times New Roman" w:hAnsi="Times New Roman" w:cs="Times New Roman"/>
          <w:sz w:val="24"/>
          <w:szCs w:val="24"/>
        </w:rPr>
      </w:pPr>
      <w:r w:rsidRPr="002A2BFA">
        <w:rPr>
          <w:rFonts w:ascii="Times New Roman" w:hAnsi="Times New Roman" w:cs="Times New Roman"/>
          <w:sz w:val="24"/>
          <w:szCs w:val="24"/>
        </w:rPr>
        <w:t>The sensitivity and gravity of this issue are such that there should be an agency or authority that will be in charge of oversight of the implementation and enforcement of these provisions. The Division of Labor Standards Enforcement shall carry out this task where any findings of violations of the provisions will lead to supervision for payment of wages and interest that will have accrued thereby and unpaid to the aggrieved empl</w:t>
      </w:r>
      <w:r w:rsidR="0003159E" w:rsidRPr="002A2BFA">
        <w:rPr>
          <w:rFonts w:ascii="Times New Roman" w:hAnsi="Times New Roman" w:cs="Times New Roman"/>
          <w:sz w:val="24"/>
          <w:szCs w:val="24"/>
        </w:rPr>
        <w:t>oyee (</w:t>
      </w:r>
      <w:r w:rsidR="002A2BFA" w:rsidRPr="002A2BFA">
        <w:rPr>
          <w:rFonts w:ascii="Times New Roman" w:hAnsi="Times New Roman" w:cs="Times New Roman"/>
          <w:color w:val="222222"/>
          <w:sz w:val="24"/>
          <w:szCs w:val="24"/>
          <w:shd w:val="clear" w:color="auto" w:fill="FFFFFF"/>
        </w:rPr>
        <w:t>Rogers and</w:t>
      </w:r>
      <w:r w:rsidR="0003159E" w:rsidRPr="002A2BFA">
        <w:rPr>
          <w:rFonts w:ascii="Times New Roman" w:hAnsi="Times New Roman" w:cs="Times New Roman"/>
          <w:color w:val="222222"/>
          <w:sz w:val="24"/>
          <w:szCs w:val="24"/>
          <w:shd w:val="clear" w:color="auto" w:fill="FFFFFF"/>
        </w:rPr>
        <w:t xml:space="preserve"> Brishen, 481). </w:t>
      </w:r>
      <w:r w:rsidRPr="002A2BFA">
        <w:rPr>
          <w:rFonts w:ascii="Times New Roman" w:hAnsi="Times New Roman" w:cs="Times New Roman"/>
          <w:sz w:val="24"/>
          <w:szCs w:val="24"/>
        </w:rPr>
        <w:t xml:space="preserve">In this provision, the implication of acceptance of full payment by the employee will be a waiver to the undoing of the employer. </w:t>
      </w:r>
    </w:p>
    <w:p w:rsidR="00BE6302" w:rsidRPr="002A2BFA" w:rsidRDefault="00BE6302" w:rsidP="002A2BFA">
      <w:pPr>
        <w:tabs>
          <w:tab w:val="left" w:pos="1485"/>
        </w:tabs>
        <w:spacing w:line="480" w:lineRule="auto"/>
        <w:rPr>
          <w:rFonts w:ascii="Times New Roman" w:hAnsi="Times New Roman" w:cs="Times New Roman"/>
          <w:sz w:val="24"/>
          <w:szCs w:val="24"/>
        </w:rPr>
      </w:pPr>
      <w:r w:rsidRPr="002A2BFA">
        <w:rPr>
          <w:rFonts w:ascii="Times New Roman" w:hAnsi="Times New Roman" w:cs="Times New Roman"/>
          <w:sz w:val="24"/>
          <w:szCs w:val="24"/>
        </w:rPr>
        <w:t>Confidentiality means a lot during the investigation to determine violations by employers. Any employee has a right to report to the division any form of the violation including the receipt of a wage that is below to what the employee is entitled. The complaint will break the ground for investigations, with confidentiality of the complainant treated with utmost attention until validity of the same is determined. Compensation of the damages and interest would be enforced as a form of penalty. Suffice it to say; the division will prosecute on behalf of the employee or a group that faces a similar issue to recover salaries and related liquidated damages unless otherwise restrained and requested by th</w:t>
      </w:r>
      <w:r w:rsidR="0003159E" w:rsidRPr="002A2BFA">
        <w:rPr>
          <w:rFonts w:ascii="Times New Roman" w:hAnsi="Times New Roman" w:cs="Times New Roman"/>
          <w:sz w:val="24"/>
          <w:szCs w:val="24"/>
        </w:rPr>
        <w:t>e employee or group in question (</w:t>
      </w:r>
      <w:r w:rsidR="002A2BFA" w:rsidRPr="002A2BFA">
        <w:rPr>
          <w:rFonts w:ascii="Times New Roman" w:hAnsi="Times New Roman" w:cs="Times New Roman"/>
          <w:color w:val="222222"/>
          <w:sz w:val="24"/>
          <w:szCs w:val="24"/>
          <w:shd w:val="clear" w:color="auto" w:fill="FFFFFF"/>
        </w:rPr>
        <w:t>Rogers and</w:t>
      </w:r>
      <w:r w:rsidR="0003159E" w:rsidRPr="002A2BFA">
        <w:rPr>
          <w:rFonts w:ascii="Times New Roman" w:hAnsi="Times New Roman" w:cs="Times New Roman"/>
          <w:color w:val="222222"/>
          <w:sz w:val="24"/>
          <w:szCs w:val="24"/>
          <w:shd w:val="clear" w:color="auto" w:fill="FFFFFF"/>
        </w:rPr>
        <w:t xml:space="preserve"> Brishen, 481) </w:t>
      </w:r>
      <w:r w:rsidR="0003159E" w:rsidRPr="002A2BFA">
        <w:rPr>
          <w:rFonts w:ascii="Times New Roman" w:hAnsi="Times New Roman" w:cs="Times New Roman"/>
          <w:sz w:val="24"/>
          <w:szCs w:val="24"/>
        </w:rPr>
        <w:t xml:space="preserve"> </w:t>
      </w:r>
    </w:p>
    <w:p w:rsidR="00BE6302" w:rsidRPr="002A2BFA" w:rsidRDefault="00BE6302" w:rsidP="002A2BFA">
      <w:pPr>
        <w:tabs>
          <w:tab w:val="left" w:pos="1485"/>
        </w:tabs>
        <w:spacing w:line="480" w:lineRule="auto"/>
        <w:rPr>
          <w:rFonts w:ascii="Times New Roman" w:hAnsi="Times New Roman" w:cs="Times New Roman"/>
          <w:sz w:val="24"/>
          <w:szCs w:val="24"/>
        </w:rPr>
      </w:pPr>
      <w:r w:rsidRPr="002A2BFA">
        <w:rPr>
          <w:rFonts w:ascii="Times New Roman" w:hAnsi="Times New Roman" w:cs="Times New Roman"/>
          <w:sz w:val="24"/>
          <w:szCs w:val="24"/>
        </w:rPr>
        <w:t>The law aims at first tracking and expedition of justice for victims and of course to eliminate backlogs that may jeopardize the pursuit of the same. In this regard, the bill proposes in the direction that a civil action for recovery of damages and similar appease should not commence later than three years from the date of the course of action</w:t>
      </w:r>
      <w:r w:rsidR="0003159E" w:rsidRPr="002A2BFA">
        <w:rPr>
          <w:rFonts w:ascii="Times New Roman" w:hAnsi="Times New Roman" w:cs="Times New Roman"/>
          <w:sz w:val="24"/>
          <w:szCs w:val="24"/>
        </w:rPr>
        <w:t xml:space="preserve"> or occurrence of the violation </w:t>
      </w:r>
      <w:r w:rsidR="0003159E" w:rsidRPr="002A2BFA">
        <w:rPr>
          <w:rFonts w:ascii="Times New Roman" w:hAnsi="Times New Roman" w:cs="Times New Roman"/>
          <w:color w:val="222222"/>
          <w:sz w:val="24"/>
          <w:szCs w:val="24"/>
          <w:shd w:val="clear" w:color="auto" w:fill="FFFFFF"/>
        </w:rPr>
        <w:t xml:space="preserve">(Day, </w:t>
      </w:r>
      <w:r w:rsidR="0003159E" w:rsidRPr="002A2BFA">
        <w:rPr>
          <w:rFonts w:ascii="Times New Roman" w:hAnsi="Times New Roman" w:cs="Times New Roman"/>
          <w:color w:val="222222"/>
          <w:sz w:val="24"/>
          <w:szCs w:val="24"/>
          <w:shd w:val="clear" w:color="auto" w:fill="FFFFFF"/>
        </w:rPr>
        <w:lastRenderedPageBreak/>
        <w:t>Jones, and Whitton, 22)</w:t>
      </w:r>
      <w:r w:rsidRPr="002A2BFA">
        <w:rPr>
          <w:rFonts w:ascii="Times New Roman" w:hAnsi="Times New Roman" w:cs="Times New Roman"/>
          <w:sz w:val="24"/>
          <w:szCs w:val="24"/>
        </w:rPr>
        <w:t xml:space="preserve"> It is worth noting and plausible for that matter that, while the bill targets explicitly in its operation justice for employees, there is a special provision that handles the interest and welfare of employers. In this regard, if an employee pursues two avenues of compensation through the division and section 206 of the title of the United States Code that may lead to a salary higher than the case would have been in single division-avenue pursuit, the lesser of the amounts received would be surrendered to the employer.</w:t>
      </w:r>
    </w:p>
    <w:p w:rsidR="00BE6302" w:rsidRPr="002A2BFA" w:rsidRDefault="00BE6302" w:rsidP="002A2BFA">
      <w:pPr>
        <w:tabs>
          <w:tab w:val="left" w:pos="1485"/>
        </w:tabs>
        <w:spacing w:line="480" w:lineRule="auto"/>
        <w:rPr>
          <w:rFonts w:ascii="Times New Roman" w:hAnsi="Times New Roman" w:cs="Times New Roman"/>
          <w:sz w:val="24"/>
          <w:szCs w:val="24"/>
        </w:rPr>
      </w:pPr>
      <w:r w:rsidRPr="002A2BFA">
        <w:rPr>
          <w:rFonts w:ascii="Times New Roman" w:hAnsi="Times New Roman" w:cs="Times New Roman"/>
          <w:sz w:val="24"/>
          <w:szCs w:val="24"/>
        </w:rPr>
        <w:t>Following the prohibition of employers on prevailing upon employees to exercise restraint in disclosures regarding differentials, the bill offers a reprieve to employees by illegalizing discrimination and alienation of the employees following such an engagement.  Additionally, no retaliation against wage disclosures and consultation on the pursuit of rights as provided for by this bill are allowed or anticipated. Should there be such discrimination and estrangement, the affected employee will pursue legal recourse and redress through a civil action in pursuit of recovery of reinstatement and compensation for lost wages as w</w:t>
      </w:r>
      <w:r w:rsidR="0003159E" w:rsidRPr="002A2BFA">
        <w:rPr>
          <w:rFonts w:ascii="Times New Roman" w:hAnsi="Times New Roman" w:cs="Times New Roman"/>
          <w:sz w:val="24"/>
          <w:szCs w:val="24"/>
        </w:rPr>
        <w:t>ell as accrued interest therein (</w:t>
      </w:r>
      <w:r w:rsidR="0003159E" w:rsidRPr="002A2BFA">
        <w:rPr>
          <w:rFonts w:ascii="Times New Roman" w:hAnsi="Times New Roman" w:cs="Times New Roman"/>
          <w:color w:val="222222"/>
          <w:sz w:val="24"/>
          <w:szCs w:val="24"/>
          <w:shd w:val="clear" w:color="auto" w:fill="FFFFFF"/>
        </w:rPr>
        <w:t>Zimmer, Michael, and Sullivan, 41). </w:t>
      </w:r>
    </w:p>
    <w:p w:rsidR="00BE6302" w:rsidRPr="002A2BFA" w:rsidRDefault="00BE6302" w:rsidP="002A2BFA">
      <w:pPr>
        <w:tabs>
          <w:tab w:val="left" w:pos="1485"/>
        </w:tabs>
        <w:spacing w:line="480" w:lineRule="auto"/>
        <w:rPr>
          <w:rFonts w:ascii="Times New Roman" w:hAnsi="Times New Roman" w:cs="Times New Roman"/>
          <w:sz w:val="24"/>
          <w:szCs w:val="24"/>
        </w:rPr>
      </w:pPr>
      <w:r w:rsidRPr="002A2BFA">
        <w:rPr>
          <w:rFonts w:ascii="Times New Roman" w:hAnsi="Times New Roman" w:cs="Times New Roman"/>
          <w:sz w:val="24"/>
          <w:szCs w:val="24"/>
        </w:rPr>
        <w:t>The implementation and enforcement of the provision of this bill would be such that any employee who receives a wage and salary that is less than what others on similar platforms are earning, the employee would be entitled to compensation from the employer. Such a receipt will constitute what would be the balance as would be calculated as well as the compulsion of the employee to cover the accrued interest and</w:t>
      </w:r>
      <w:r w:rsidR="0003159E" w:rsidRPr="002A2BFA">
        <w:rPr>
          <w:rFonts w:ascii="Times New Roman" w:hAnsi="Times New Roman" w:cs="Times New Roman"/>
          <w:sz w:val="24"/>
          <w:szCs w:val="24"/>
        </w:rPr>
        <w:t xml:space="preserve"> cater for the cost of the suit </w:t>
      </w:r>
      <w:r w:rsidR="0003159E" w:rsidRPr="002A2BFA">
        <w:rPr>
          <w:rFonts w:ascii="Times New Roman" w:hAnsi="Times New Roman" w:cs="Times New Roman"/>
          <w:color w:val="222222"/>
          <w:sz w:val="24"/>
          <w:szCs w:val="24"/>
          <w:shd w:val="clear" w:color="auto" w:fill="FFFFFF"/>
        </w:rPr>
        <w:t>(Day, Jones, and Whitton, 22)</w:t>
      </w:r>
      <w:r w:rsidR="0003159E" w:rsidRPr="002A2BFA">
        <w:rPr>
          <w:rFonts w:ascii="Times New Roman" w:hAnsi="Times New Roman" w:cs="Times New Roman"/>
          <w:sz w:val="24"/>
          <w:szCs w:val="24"/>
        </w:rPr>
        <w:t>.</w:t>
      </w:r>
    </w:p>
    <w:p w:rsidR="00BE6302" w:rsidRPr="002A2BFA" w:rsidRDefault="00BE6302" w:rsidP="002A2BFA">
      <w:pPr>
        <w:tabs>
          <w:tab w:val="left" w:pos="1485"/>
        </w:tabs>
        <w:spacing w:line="480" w:lineRule="auto"/>
        <w:rPr>
          <w:rFonts w:ascii="Times New Roman" w:hAnsi="Times New Roman" w:cs="Times New Roman"/>
          <w:sz w:val="24"/>
          <w:szCs w:val="24"/>
        </w:rPr>
      </w:pPr>
    </w:p>
    <w:p w:rsidR="00BE6302" w:rsidRPr="002A2BFA" w:rsidRDefault="00BE6302" w:rsidP="002A2BFA">
      <w:pPr>
        <w:tabs>
          <w:tab w:val="left" w:pos="1485"/>
        </w:tabs>
        <w:spacing w:line="480" w:lineRule="auto"/>
        <w:rPr>
          <w:rFonts w:ascii="Times New Roman" w:hAnsi="Times New Roman" w:cs="Times New Roman"/>
          <w:sz w:val="24"/>
          <w:szCs w:val="24"/>
        </w:rPr>
      </w:pPr>
    </w:p>
    <w:p w:rsidR="00BE6302" w:rsidRPr="002A2BFA" w:rsidRDefault="00BE6302" w:rsidP="002A2BFA">
      <w:pPr>
        <w:tabs>
          <w:tab w:val="left" w:pos="1485"/>
        </w:tabs>
        <w:spacing w:line="480" w:lineRule="auto"/>
        <w:rPr>
          <w:rFonts w:ascii="Times New Roman" w:hAnsi="Times New Roman" w:cs="Times New Roman"/>
          <w:sz w:val="24"/>
          <w:szCs w:val="24"/>
        </w:rPr>
      </w:pPr>
    </w:p>
    <w:p w:rsidR="00BE6302" w:rsidRPr="002A2BFA" w:rsidRDefault="00684824" w:rsidP="002A2BFA">
      <w:pPr>
        <w:tabs>
          <w:tab w:val="left" w:pos="1485"/>
        </w:tabs>
        <w:spacing w:line="480" w:lineRule="auto"/>
        <w:jc w:val="center"/>
        <w:rPr>
          <w:rFonts w:ascii="Times New Roman" w:hAnsi="Times New Roman" w:cs="Times New Roman"/>
          <w:sz w:val="24"/>
          <w:szCs w:val="24"/>
        </w:rPr>
      </w:pPr>
      <w:r w:rsidRPr="002A2BFA">
        <w:rPr>
          <w:rFonts w:ascii="Times New Roman" w:hAnsi="Times New Roman" w:cs="Times New Roman"/>
          <w:sz w:val="24"/>
          <w:szCs w:val="24"/>
        </w:rPr>
        <w:t>Works cited</w:t>
      </w:r>
    </w:p>
    <w:p w:rsidR="00526812" w:rsidRPr="002A2BFA" w:rsidRDefault="00526812" w:rsidP="002A2BFA">
      <w:pPr>
        <w:tabs>
          <w:tab w:val="left" w:pos="1485"/>
        </w:tabs>
        <w:spacing w:line="480" w:lineRule="auto"/>
        <w:ind w:left="1483" w:hanging="1483"/>
        <w:rPr>
          <w:rFonts w:ascii="Times New Roman" w:hAnsi="Times New Roman" w:cs="Times New Roman"/>
          <w:color w:val="222222"/>
          <w:sz w:val="24"/>
          <w:szCs w:val="24"/>
          <w:shd w:val="clear" w:color="auto" w:fill="FFFFFF"/>
        </w:rPr>
      </w:pPr>
      <w:proofErr w:type="gramStart"/>
      <w:r w:rsidRPr="002A2BFA">
        <w:rPr>
          <w:rFonts w:ascii="Times New Roman" w:hAnsi="Times New Roman" w:cs="Times New Roman"/>
          <w:color w:val="222222"/>
          <w:sz w:val="24"/>
          <w:szCs w:val="24"/>
          <w:shd w:val="clear" w:color="auto" w:fill="FFFFFF"/>
        </w:rPr>
        <w:t xml:space="preserve">Day, Jones, and </w:t>
      </w:r>
      <w:proofErr w:type="spellStart"/>
      <w:r w:rsidRPr="002A2BFA">
        <w:rPr>
          <w:rFonts w:ascii="Times New Roman" w:hAnsi="Times New Roman" w:cs="Times New Roman"/>
          <w:color w:val="222222"/>
          <w:sz w:val="24"/>
          <w:szCs w:val="24"/>
          <w:shd w:val="clear" w:color="auto" w:fill="FFFFFF"/>
        </w:rPr>
        <w:t>Mhairi</w:t>
      </w:r>
      <w:proofErr w:type="spellEnd"/>
      <w:r w:rsidRPr="002A2BFA">
        <w:rPr>
          <w:rFonts w:ascii="Times New Roman" w:hAnsi="Times New Roman" w:cs="Times New Roman"/>
          <w:color w:val="222222"/>
          <w:sz w:val="24"/>
          <w:szCs w:val="24"/>
          <w:shd w:val="clear" w:color="auto" w:fill="FFFFFF"/>
        </w:rPr>
        <w:t xml:space="preserve"> L. Whitton.</w:t>
      </w:r>
      <w:proofErr w:type="gramEnd"/>
      <w:r w:rsidRPr="002A2BFA">
        <w:rPr>
          <w:rFonts w:ascii="Times New Roman" w:hAnsi="Times New Roman" w:cs="Times New Roman"/>
          <w:color w:val="222222"/>
          <w:sz w:val="24"/>
          <w:szCs w:val="24"/>
          <w:shd w:val="clear" w:color="auto" w:fill="FFFFFF"/>
        </w:rPr>
        <w:t xml:space="preserve"> "2015 California Labor and Employment Legislative Update: Newly Enacted Employment Legislation." (2015).</w:t>
      </w:r>
    </w:p>
    <w:p w:rsidR="00526812" w:rsidRPr="002A2BFA" w:rsidRDefault="00526812" w:rsidP="002A2BFA">
      <w:pPr>
        <w:tabs>
          <w:tab w:val="left" w:pos="1485"/>
        </w:tabs>
        <w:spacing w:line="480" w:lineRule="auto"/>
        <w:ind w:left="1483" w:hanging="1483"/>
        <w:rPr>
          <w:rFonts w:ascii="Times New Roman" w:hAnsi="Times New Roman" w:cs="Times New Roman"/>
          <w:color w:val="222222"/>
          <w:sz w:val="24"/>
          <w:szCs w:val="24"/>
          <w:shd w:val="clear" w:color="auto" w:fill="FFFFFF"/>
        </w:rPr>
      </w:pPr>
      <w:proofErr w:type="gramStart"/>
      <w:r w:rsidRPr="002A2BFA">
        <w:rPr>
          <w:rFonts w:ascii="Times New Roman" w:hAnsi="Times New Roman" w:cs="Times New Roman"/>
          <w:color w:val="222222"/>
          <w:sz w:val="24"/>
          <w:szCs w:val="24"/>
          <w:shd w:val="clear" w:color="auto" w:fill="FFFFFF"/>
        </w:rPr>
        <w:t>DeBow,</w:t>
      </w:r>
      <w:proofErr w:type="gramEnd"/>
      <w:r w:rsidRPr="002A2BFA">
        <w:rPr>
          <w:rFonts w:ascii="Times New Roman" w:hAnsi="Times New Roman" w:cs="Times New Roman"/>
          <w:color w:val="222222"/>
          <w:sz w:val="24"/>
          <w:szCs w:val="24"/>
          <w:shd w:val="clear" w:color="auto" w:fill="FFFFFF"/>
        </w:rPr>
        <w:t xml:space="preserve"> Ken, and John C. Syer. </w:t>
      </w:r>
      <w:r w:rsidRPr="002A2BFA">
        <w:rPr>
          <w:rFonts w:ascii="Times New Roman" w:hAnsi="Times New Roman" w:cs="Times New Roman"/>
          <w:i/>
          <w:iCs/>
          <w:color w:val="222222"/>
          <w:sz w:val="24"/>
          <w:szCs w:val="24"/>
          <w:shd w:val="clear" w:color="auto" w:fill="FFFFFF"/>
        </w:rPr>
        <w:t>Power and politics in California</w:t>
      </w:r>
      <w:r w:rsidRPr="002A2BFA">
        <w:rPr>
          <w:rFonts w:ascii="Times New Roman" w:hAnsi="Times New Roman" w:cs="Times New Roman"/>
          <w:color w:val="222222"/>
          <w:sz w:val="24"/>
          <w:szCs w:val="24"/>
          <w:shd w:val="clear" w:color="auto" w:fill="FFFFFF"/>
        </w:rPr>
        <w:t xml:space="preserve">. </w:t>
      </w:r>
      <w:proofErr w:type="spellStart"/>
      <w:proofErr w:type="gramStart"/>
      <w:r w:rsidRPr="002A2BFA">
        <w:rPr>
          <w:rFonts w:ascii="Times New Roman" w:hAnsi="Times New Roman" w:cs="Times New Roman"/>
          <w:color w:val="222222"/>
          <w:sz w:val="24"/>
          <w:szCs w:val="24"/>
          <w:shd w:val="clear" w:color="auto" w:fill="FFFFFF"/>
        </w:rPr>
        <w:t>Routledge</w:t>
      </w:r>
      <w:proofErr w:type="spellEnd"/>
      <w:r w:rsidRPr="002A2BFA">
        <w:rPr>
          <w:rFonts w:ascii="Times New Roman" w:hAnsi="Times New Roman" w:cs="Times New Roman"/>
          <w:color w:val="222222"/>
          <w:sz w:val="24"/>
          <w:szCs w:val="24"/>
          <w:shd w:val="clear" w:color="auto" w:fill="FFFFFF"/>
        </w:rPr>
        <w:t>, 2015.</w:t>
      </w:r>
      <w:proofErr w:type="gramEnd"/>
    </w:p>
    <w:p w:rsidR="00526812" w:rsidRPr="002A2BFA" w:rsidRDefault="00526812" w:rsidP="002A2BFA">
      <w:pPr>
        <w:tabs>
          <w:tab w:val="left" w:pos="1485"/>
        </w:tabs>
        <w:spacing w:line="480" w:lineRule="auto"/>
        <w:ind w:left="1483" w:hanging="1483"/>
        <w:rPr>
          <w:rFonts w:ascii="Times New Roman" w:hAnsi="Times New Roman" w:cs="Times New Roman"/>
          <w:sz w:val="24"/>
          <w:szCs w:val="24"/>
        </w:rPr>
      </w:pPr>
      <w:r w:rsidRPr="002A2BFA">
        <w:rPr>
          <w:rFonts w:ascii="Times New Roman" w:hAnsi="Times New Roman" w:cs="Times New Roman"/>
          <w:color w:val="222222"/>
          <w:sz w:val="24"/>
          <w:szCs w:val="24"/>
          <w:shd w:val="clear" w:color="auto" w:fill="FFFFFF"/>
        </w:rPr>
        <w:t>Rogers, Brishen. "Employment rights in the platform economy: Getting back to basics." </w:t>
      </w:r>
      <w:proofErr w:type="spellStart"/>
      <w:proofErr w:type="gramStart"/>
      <w:r w:rsidRPr="002A2BFA">
        <w:rPr>
          <w:rFonts w:ascii="Times New Roman" w:hAnsi="Times New Roman" w:cs="Times New Roman"/>
          <w:i/>
          <w:iCs/>
          <w:color w:val="222222"/>
          <w:sz w:val="24"/>
          <w:szCs w:val="24"/>
          <w:shd w:val="clear" w:color="auto" w:fill="FFFFFF"/>
        </w:rPr>
        <w:t>Harv</w:t>
      </w:r>
      <w:proofErr w:type="spellEnd"/>
      <w:r w:rsidRPr="002A2BFA">
        <w:rPr>
          <w:rFonts w:ascii="Times New Roman" w:hAnsi="Times New Roman" w:cs="Times New Roman"/>
          <w:i/>
          <w:iCs/>
          <w:color w:val="222222"/>
          <w:sz w:val="24"/>
          <w:szCs w:val="24"/>
          <w:shd w:val="clear" w:color="auto" w:fill="FFFFFF"/>
        </w:rPr>
        <w:t>.</w:t>
      </w:r>
      <w:proofErr w:type="gramEnd"/>
      <w:r w:rsidRPr="002A2BFA">
        <w:rPr>
          <w:rFonts w:ascii="Times New Roman" w:hAnsi="Times New Roman" w:cs="Times New Roman"/>
          <w:i/>
          <w:iCs/>
          <w:color w:val="222222"/>
          <w:sz w:val="24"/>
          <w:szCs w:val="24"/>
          <w:shd w:val="clear" w:color="auto" w:fill="FFFFFF"/>
        </w:rPr>
        <w:t xml:space="preserve"> L. &amp; </w:t>
      </w:r>
      <w:proofErr w:type="spellStart"/>
      <w:r w:rsidRPr="002A2BFA">
        <w:rPr>
          <w:rFonts w:ascii="Times New Roman" w:hAnsi="Times New Roman" w:cs="Times New Roman"/>
          <w:i/>
          <w:iCs/>
          <w:color w:val="222222"/>
          <w:sz w:val="24"/>
          <w:szCs w:val="24"/>
          <w:shd w:val="clear" w:color="auto" w:fill="FFFFFF"/>
        </w:rPr>
        <w:t>Pol'y</w:t>
      </w:r>
      <w:proofErr w:type="spellEnd"/>
      <w:r w:rsidRPr="002A2BFA">
        <w:rPr>
          <w:rFonts w:ascii="Times New Roman" w:hAnsi="Times New Roman" w:cs="Times New Roman"/>
          <w:i/>
          <w:iCs/>
          <w:color w:val="222222"/>
          <w:sz w:val="24"/>
          <w:szCs w:val="24"/>
          <w:shd w:val="clear" w:color="auto" w:fill="FFFFFF"/>
        </w:rPr>
        <w:t xml:space="preserve"> Rev.</w:t>
      </w:r>
      <w:r w:rsidRPr="002A2BFA">
        <w:rPr>
          <w:rFonts w:ascii="Times New Roman" w:hAnsi="Times New Roman" w:cs="Times New Roman"/>
          <w:color w:val="222222"/>
          <w:sz w:val="24"/>
          <w:szCs w:val="24"/>
          <w:shd w:val="clear" w:color="auto" w:fill="FFFFFF"/>
        </w:rPr>
        <w:t> 10 (2016): 479.</w:t>
      </w:r>
    </w:p>
    <w:p w:rsidR="00526812" w:rsidRPr="002A2BFA" w:rsidRDefault="00526812" w:rsidP="002A2BFA">
      <w:pPr>
        <w:tabs>
          <w:tab w:val="left" w:pos="1485"/>
        </w:tabs>
        <w:spacing w:line="480" w:lineRule="auto"/>
        <w:ind w:left="1483" w:hanging="1483"/>
        <w:rPr>
          <w:rFonts w:ascii="Times New Roman" w:hAnsi="Times New Roman" w:cs="Times New Roman"/>
          <w:color w:val="222222"/>
          <w:sz w:val="24"/>
          <w:szCs w:val="24"/>
          <w:shd w:val="clear" w:color="auto" w:fill="FFFFFF"/>
        </w:rPr>
      </w:pPr>
      <w:proofErr w:type="gramStart"/>
      <w:r w:rsidRPr="002A2BFA">
        <w:rPr>
          <w:rFonts w:ascii="Times New Roman" w:hAnsi="Times New Roman" w:cs="Times New Roman"/>
          <w:color w:val="222222"/>
          <w:sz w:val="24"/>
          <w:szCs w:val="24"/>
          <w:shd w:val="clear" w:color="auto" w:fill="FFFFFF"/>
        </w:rPr>
        <w:t>Zimmer, Michael J., and Charles A. Sullivan.</w:t>
      </w:r>
      <w:proofErr w:type="gramEnd"/>
      <w:r w:rsidRPr="002A2BFA">
        <w:rPr>
          <w:rFonts w:ascii="Times New Roman" w:hAnsi="Times New Roman" w:cs="Times New Roman"/>
          <w:color w:val="222222"/>
          <w:sz w:val="24"/>
          <w:szCs w:val="24"/>
          <w:shd w:val="clear" w:color="auto" w:fill="FFFFFF"/>
        </w:rPr>
        <w:t> </w:t>
      </w:r>
      <w:proofErr w:type="gramStart"/>
      <w:r w:rsidRPr="002A2BFA">
        <w:rPr>
          <w:rFonts w:ascii="Times New Roman" w:hAnsi="Times New Roman" w:cs="Times New Roman"/>
          <w:i/>
          <w:iCs/>
          <w:color w:val="222222"/>
          <w:sz w:val="24"/>
          <w:szCs w:val="24"/>
          <w:shd w:val="clear" w:color="auto" w:fill="FFFFFF"/>
        </w:rPr>
        <w:t>Cases and Materials on Employment Discrimination</w:t>
      </w:r>
      <w:r w:rsidRPr="002A2BFA">
        <w:rPr>
          <w:rFonts w:ascii="Times New Roman" w:hAnsi="Times New Roman" w:cs="Times New Roman"/>
          <w:color w:val="222222"/>
          <w:sz w:val="24"/>
          <w:szCs w:val="24"/>
          <w:shd w:val="clear" w:color="auto" w:fill="FFFFFF"/>
        </w:rPr>
        <w:t>.</w:t>
      </w:r>
      <w:proofErr w:type="gramEnd"/>
      <w:r w:rsidRPr="002A2BFA">
        <w:rPr>
          <w:rFonts w:ascii="Times New Roman" w:hAnsi="Times New Roman" w:cs="Times New Roman"/>
          <w:color w:val="222222"/>
          <w:sz w:val="24"/>
          <w:szCs w:val="24"/>
          <w:shd w:val="clear" w:color="auto" w:fill="FFFFFF"/>
        </w:rPr>
        <w:t xml:space="preserve"> </w:t>
      </w:r>
      <w:proofErr w:type="spellStart"/>
      <w:proofErr w:type="gramStart"/>
      <w:r w:rsidRPr="002A2BFA">
        <w:rPr>
          <w:rFonts w:ascii="Times New Roman" w:hAnsi="Times New Roman" w:cs="Times New Roman"/>
          <w:color w:val="222222"/>
          <w:sz w:val="24"/>
          <w:szCs w:val="24"/>
          <w:shd w:val="clear" w:color="auto" w:fill="FFFFFF"/>
        </w:rPr>
        <w:t>Wolters</w:t>
      </w:r>
      <w:proofErr w:type="spellEnd"/>
      <w:r w:rsidRPr="002A2BFA">
        <w:rPr>
          <w:rFonts w:ascii="Times New Roman" w:hAnsi="Times New Roman" w:cs="Times New Roman"/>
          <w:color w:val="222222"/>
          <w:sz w:val="24"/>
          <w:szCs w:val="24"/>
          <w:shd w:val="clear" w:color="auto" w:fill="FFFFFF"/>
        </w:rPr>
        <w:t xml:space="preserve"> </w:t>
      </w:r>
      <w:proofErr w:type="spellStart"/>
      <w:r w:rsidRPr="002A2BFA">
        <w:rPr>
          <w:rFonts w:ascii="Times New Roman" w:hAnsi="Times New Roman" w:cs="Times New Roman"/>
          <w:color w:val="222222"/>
          <w:sz w:val="24"/>
          <w:szCs w:val="24"/>
          <w:shd w:val="clear" w:color="auto" w:fill="FFFFFF"/>
        </w:rPr>
        <w:t>Kluwer</w:t>
      </w:r>
      <w:proofErr w:type="spellEnd"/>
      <w:r w:rsidRPr="002A2BFA">
        <w:rPr>
          <w:rFonts w:ascii="Times New Roman" w:hAnsi="Times New Roman" w:cs="Times New Roman"/>
          <w:color w:val="222222"/>
          <w:sz w:val="24"/>
          <w:szCs w:val="24"/>
          <w:shd w:val="clear" w:color="auto" w:fill="FFFFFF"/>
        </w:rPr>
        <w:t xml:space="preserve"> Law &amp; Business, 2017.</w:t>
      </w:r>
      <w:bookmarkStart w:id="0" w:name="_GoBack"/>
      <w:bookmarkEnd w:id="0"/>
      <w:proofErr w:type="gramEnd"/>
    </w:p>
    <w:p w:rsidR="0049360E" w:rsidRPr="002A2BFA" w:rsidRDefault="0049360E" w:rsidP="002A2BFA">
      <w:pPr>
        <w:tabs>
          <w:tab w:val="left" w:pos="1485"/>
        </w:tabs>
        <w:spacing w:line="480" w:lineRule="auto"/>
        <w:rPr>
          <w:rFonts w:ascii="Times New Roman" w:hAnsi="Times New Roman" w:cs="Times New Roman"/>
          <w:sz w:val="24"/>
          <w:szCs w:val="24"/>
        </w:rPr>
      </w:pPr>
    </w:p>
    <w:p w:rsidR="0049360E" w:rsidRPr="002A2BFA" w:rsidRDefault="0049360E" w:rsidP="002A2BFA">
      <w:pPr>
        <w:spacing w:line="480" w:lineRule="auto"/>
        <w:rPr>
          <w:rFonts w:ascii="Times New Roman" w:hAnsi="Times New Roman" w:cs="Times New Roman"/>
          <w:sz w:val="24"/>
          <w:szCs w:val="24"/>
        </w:rPr>
      </w:pPr>
    </w:p>
    <w:sectPr w:rsidR="0049360E" w:rsidRPr="002A2BFA" w:rsidSect="002640F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5E7A" w:rsidRDefault="00735E7A" w:rsidP="0049360E">
      <w:pPr>
        <w:spacing w:after="0" w:line="240" w:lineRule="auto"/>
      </w:pPr>
      <w:r>
        <w:separator/>
      </w:r>
    </w:p>
  </w:endnote>
  <w:endnote w:type="continuationSeparator" w:id="0">
    <w:p w:rsidR="00735E7A" w:rsidRDefault="00735E7A" w:rsidP="004936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5E7A" w:rsidRDefault="00735E7A" w:rsidP="0049360E">
      <w:pPr>
        <w:spacing w:after="0" w:line="240" w:lineRule="auto"/>
      </w:pPr>
      <w:r>
        <w:separator/>
      </w:r>
    </w:p>
  </w:footnote>
  <w:footnote w:type="continuationSeparator" w:id="0">
    <w:p w:rsidR="00735E7A" w:rsidRDefault="00735E7A" w:rsidP="004936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3702862"/>
      <w:docPartObj>
        <w:docPartGallery w:val="Page Numbers (Top of Page)"/>
        <w:docPartUnique/>
      </w:docPartObj>
    </w:sdtPr>
    <w:sdtEndPr>
      <w:rPr>
        <w:rFonts w:ascii="Times New Roman" w:hAnsi="Times New Roman" w:cs="Times New Roman"/>
        <w:noProof/>
        <w:sz w:val="24"/>
        <w:szCs w:val="24"/>
      </w:rPr>
    </w:sdtEndPr>
    <w:sdtContent>
      <w:p w:rsidR="0049360E" w:rsidRPr="0049360E" w:rsidRDefault="0049360E">
        <w:pPr>
          <w:pStyle w:val="Header"/>
          <w:jc w:val="right"/>
          <w:rPr>
            <w:rFonts w:ascii="Times New Roman" w:hAnsi="Times New Roman" w:cs="Times New Roman"/>
            <w:sz w:val="24"/>
            <w:szCs w:val="24"/>
          </w:rPr>
        </w:pPr>
        <w:r w:rsidRPr="0049360E">
          <w:rPr>
            <w:rFonts w:ascii="Times New Roman" w:hAnsi="Times New Roman" w:cs="Times New Roman"/>
            <w:sz w:val="24"/>
            <w:szCs w:val="24"/>
          </w:rPr>
          <w:t xml:space="preserve">Surname </w:t>
        </w:r>
        <w:r w:rsidR="002640F4" w:rsidRPr="0049360E">
          <w:rPr>
            <w:rFonts w:ascii="Times New Roman" w:hAnsi="Times New Roman" w:cs="Times New Roman"/>
            <w:sz w:val="24"/>
            <w:szCs w:val="24"/>
          </w:rPr>
          <w:fldChar w:fldCharType="begin"/>
        </w:r>
        <w:r w:rsidRPr="0049360E">
          <w:rPr>
            <w:rFonts w:ascii="Times New Roman" w:hAnsi="Times New Roman" w:cs="Times New Roman"/>
            <w:sz w:val="24"/>
            <w:szCs w:val="24"/>
          </w:rPr>
          <w:instrText xml:space="preserve"> PAGE   \* MERGEFORMAT </w:instrText>
        </w:r>
        <w:r w:rsidR="002640F4" w:rsidRPr="0049360E">
          <w:rPr>
            <w:rFonts w:ascii="Times New Roman" w:hAnsi="Times New Roman" w:cs="Times New Roman"/>
            <w:sz w:val="24"/>
            <w:szCs w:val="24"/>
          </w:rPr>
          <w:fldChar w:fldCharType="separate"/>
        </w:r>
        <w:r w:rsidR="002A2BFA">
          <w:rPr>
            <w:rFonts w:ascii="Times New Roman" w:hAnsi="Times New Roman" w:cs="Times New Roman"/>
            <w:noProof/>
            <w:sz w:val="24"/>
            <w:szCs w:val="24"/>
          </w:rPr>
          <w:t>5</w:t>
        </w:r>
        <w:r w:rsidR="002640F4" w:rsidRPr="0049360E">
          <w:rPr>
            <w:rFonts w:ascii="Times New Roman" w:hAnsi="Times New Roman" w:cs="Times New Roman"/>
            <w:noProof/>
            <w:sz w:val="24"/>
            <w:szCs w:val="24"/>
          </w:rPr>
          <w:fldChar w:fldCharType="end"/>
        </w:r>
      </w:p>
    </w:sdtContent>
  </w:sdt>
  <w:p w:rsidR="0049360E" w:rsidRDefault="0049360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9360E"/>
    <w:rsid w:val="0003159E"/>
    <w:rsid w:val="002640F4"/>
    <w:rsid w:val="002A2BFA"/>
    <w:rsid w:val="00321A9C"/>
    <w:rsid w:val="0049360E"/>
    <w:rsid w:val="00526812"/>
    <w:rsid w:val="00674886"/>
    <w:rsid w:val="00684824"/>
    <w:rsid w:val="00735E7A"/>
    <w:rsid w:val="00851B23"/>
    <w:rsid w:val="00925371"/>
    <w:rsid w:val="00996195"/>
    <w:rsid w:val="00BE630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0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60E"/>
  </w:style>
  <w:style w:type="paragraph" w:styleId="Footer">
    <w:name w:val="footer"/>
    <w:basedOn w:val="Normal"/>
    <w:link w:val="FooterChar"/>
    <w:uiPriority w:val="99"/>
    <w:unhideWhenUsed/>
    <w:rsid w:val="00493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60E"/>
  </w:style>
  <w:style w:type="character" w:styleId="Hyperlink">
    <w:name w:val="Hyperlink"/>
    <w:basedOn w:val="DefaultParagraphFont"/>
    <w:uiPriority w:val="99"/>
    <w:semiHidden/>
    <w:unhideWhenUsed/>
    <w:rsid w:val="0067488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60E"/>
  </w:style>
  <w:style w:type="paragraph" w:styleId="Footer">
    <w:name w:val="footer"/>
    <w:basedOn w:val="Normal"/>
    <w:link w:val="FooterChar"/>
    <w:uiPriority w:val="99"/>
    <w:unhideWhenUsed/>
    <w:rsid w:val="00493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60E"/>
  </w:style>
  <w:style w:type="character" w:styleId="Hyperlink">
    <w:name w:val="Hyperlink"/>
    <w:basedOn w:val="DefaultParagraphFont"/>
    <w:uiPriority w:val="99"/>
    <w:semiHidden/>
    <w:unhideWhenUsed/>
    <w:rsid w:val="00674886"/>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2018-03-20T06:29:00Z</dcterms:created>
  <dcterms:modified xsi:type="dcterms:W3CDTF">2018-03-20T06:29:00Z</dcterms:modified>
</cp:coreProperties>
</file>